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3" w:rsidRPr="009D2B03" w:rsidRDefault="009D2B03" w:rsidP="009D2B03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bookmarkStart w:id="0" w:name="_GoBack"/>
      <w:r w:rsidRPr="009D2B03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环境保护部公布2015年上半年全国环境质量状况</w:t>
      </w:r>
      <w:bookmarkEnd w:id="0"/>
    </w:p>
    <w:tbl>
      <w:tblPr>
        <w:tblW w:w="10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8"/>
        <w:gridCol w:w="2850"/>
        <w:gridCol w:w="1200"/>
        <w:gridCol w:w="1860"/>
        <w:gridCol w:w="195"/>
      </w:tblGrid>
      <w:tr w:rsidR="009D2B03" w:rsidRPr="009D2B03" w:rsidTr="009D2B03">
        <w:trPr>
          <w:trHeight w:val="750"/>
          <w:tblCellSpacing w:w="0" w:type="dxa"/>
        </w:trPr>
        <w:tc>
          <w:tcPr>
            <w:tcW w:w="567" w:type="dxa"/>
            <w:vAlign w:val="center"/>
            <w:hideMark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  <w:hideMark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B03">
              <w:rPr>
                <w:rFonts w:ascii="宋体" w:eastAsia="宋体" w:hAnsi="宋体" w:cs="宋体"/>
                <w:kern w:val="0"/>
                <w:sz w:val="24"/>
                <w:szCs w:val="24"/>
              </w:rPr>
              <w:t>来源:</w:t>
            </w:r>
            <w:hyperlink r:id="rId5" w:tgtFrame="_blank" w:history="1">
              <w:r w:rsidRPr="009D2B03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国家环保部</w:t>
              </w:r>
            </w:hyperlink>
          </w:p>
        </w:tc>
        <w:tc>
          <w:tcPr>
            <w:tcW w:w="2850" w:type="dxa"/>
            <w:vAlign w:val="center"/>
            <w:hideMark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B03">
              <w:rPr>
                <w:rFonts w:ascii="宋体" w:eastAsia="宋体" w:hAnsi="宋体" w:cs="宋体"/>
                <w:kern w:val="0"/>
                <w:sz w:val="24"/>
                <w:szCs w:val="24"/>
              </w:rPr>
              <w:t>时间:2015-07-29 08:53:43</w:t>
            </w:r>
          </w:p>
        </w:tc>
        <w:tc>
          <w:tcPr>
            <w:tcW w:w="1200" w:type="dxa"/>
            <w:vAlign w:val="center"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2B03" w:rsidRPr="009D2B03" w:rsidRDefault="009D2B03" w:rsidP="009D2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B0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D2B03" w:rsidRPr="009D2B03" w:rsidRDefault="009D2B03" w:rsidP="009D2B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环境保护部今日向媒体通报了2015年上半年全国环境质量状况。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环境保护部环境监测司司长罗毅介绍，2015年上半年，国家环境监测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网继续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开展环境空气、酸雨、地表水、集中式生活饮用水水源地、近岸海域、城市噪声等各环境要素监测。全国338个地级及以上城市（含地、州、盟所在地）共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1436个国控点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位开展了空气质量监测，470个城市（区、县）共1011个点位开展了酸雨监测，七大流域和西南、西北及浙闽片河流共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956个国控断面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（点位）开展了地表水水质监测，有325个地级及以上城市开展了集中式饮用水水源地水质监测，301个近岸海域监测点位开展了海水水质监测，291个城市开展了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功能区声环境质量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监测。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罗毅说，按照《环境空气质量标准》（GB3095-2012），全国338个地级及以上城市（含地、州、盟所在地）达标天数比例在5.5%～100%之间，平均为72.7%。平均超标天数比例为27.3%，其中轻度污染比例为18.7%，中度污染占5.2%，重度污染占2.7%，严重污染占0.7%。首要污染物为PM2.5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第一阶段实施空气质量新标准的京津冀、长三角、珠三角区域及直辖市、省会城市和计划单列市共74个城市（以下简称74城市）达标天数比例在21.1%～98.9%，平均为68.0%，同比提高6.9个百分点。首要污染物为PM2.5，其次是O</w:t>
      </w:r>
      <w:r w:rsidRPr="009D2B03">
        <w:rPr>
          <w:rFonts w:ascii="宋体" w:eastAsia="宋体" w:hAnsi="宋体" w:cs="宋体" w:hint="eastAsia"/>
          <w:color w:val="333333"/>
          <w:kern w:val="0"/>
          <w:szCs w:val="21"/>
          <w:vertAlign w:val="subscript"/>
        </w:rPr>
        <w:t>3</w:t>
      </w: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。京津冀、长三角、珠三角地区空气质量较上年同期均有所好转。74城市中，空气质量相对较差的后10位城市（从第74名到第65名）依次是保定、邢台、郑州、唐山、石家庄、衡水、济南、邯郸、沈阳和太原，空气质量相对较好的前10位城市（从第1名到第10名）依次是海口、拉萨、惠州、舟山、厦门、中山、珠海、深圳、昆明和福州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上半年，开展酸雨监测的全国470个城市中，有164个城市出现过酸雨。与上年同期相比，酸雨城市（降水pH均值低于5.6）比例、较重酸雨城市（降水pH均值低于5.0）比例和重酸雨城市（降水pH均值低于4.5）比例分别降低4.5、5.8和3.2个百分点，全国酸雨污染状况总体有所改善。酸雨主要分布在长江中下游以南地区，包括浙江、江西、福建、湖南的大部分地区，以及重庆西南部、长三角、珠三角地区。酸雨区面积占国土面积的比例约7.6%。其中，较重酸雨区占国土面积的1.6%，与上年同期相比，酸雨区面积、较重酸雨区面积均降低2.4个百分点。全国酸雨频率均值为14.8%。目前我国酸雨类型仍以硫酸型为主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罗毅说，上半年，监测的956个地表水国控断面中，Ⅰ类水质断面占2.7%，同比降低1.1个百分点；Ⅱ类占31.2%，同比提高3.2个百分点；Ⅲ类占30.2%，同比降低0.8个百分点；Ⅳ类占18.9%，同比降低2.0个百分点；Ⅴ类占6.7%，同比升高1.1个百分点；劣Ⅴ类占10.3%，同比降低0.4个百分点。主要污染指标为化学需氧量、总磷和氨氮。有8个地表水国控断面（点位）共出现18次重金属超标现象，主要超标指标为砷、汞，超标断面主要分布在云南（2个）、吉林（2个）、广东（1个）、江苏（1个）、福建（1个）和四川省（1个）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上半年，325个地级及以上城市集中式饮用水水源地取水总量为171.90亿吨，服务人口3.26亿，达标水量为167.19亿吨，占取水总量的97.3%。898个集中式饮用水水源地中，地表饮用水水源地558个，534个达标，占95.7%，主要超标项目为总磷、氨氮和锰；地下饮用水水源地340个，296个达标，占87.1%，主要超标项目为铁、锰和氨氮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上半年，全国近岸海域监测点位中，一类海水比例为35.9%，二类海水比例为31.2%，三类海水比例为7.6%，四类海水比例为8.0%，劣四类海水比例为17.3%。与上年同期相比，一、二类海水比例提高0.3个百分点，三、四类海水比例升高2.7个百分点，劣四类海水比例降低3.0个百分点。主要污染因子为无机氮和活性磷酸盐。</w:t>
      </w:r>
    </w:p>
    <w:p w:rsidR="009D2B03" w:rsidRPr="009D2B03" w:rsidRDefault="009D2B03" w:rsidP="009D2B03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上半年，全国开展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功能区声环境质量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监测的291个城市中，各类功能区昼间达标率平均为92.7%，夜间达标率平均为74.3%。与上年同期相比，大部分城市功能区昼间、夜间达标率均有所提高，省会城市</w:t>
      </w:r>
      <w:proofErr w:type="gramStart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功能区声环境质量</w:t>
      </w:r>
      <w:proofErr w:type="gramEnd"/>
      <w:r w:rsidRPr="009D2B03">
        <w:rPr>
          <w:rFonts w:ascii="宋体" w:eastAsia="宋体" w:hAnsi="宋体" w:cs="宋体" w:hint="eastAsia"/>
          <w:color w:val="333333"/>
          <w:kern w:val="0"/>
          <w:szCs w:val="21"/>
        </w:rPr>
        <w:t>低于全国平均水平。</w:t>
      </w:r>
    </w:p>
    <w:p w:rsidR="006C7556" w:rsidRPr="009D2B03" w:rsidRDefault="006C7556"/>
    <w:sectPr w:rsidR="006C7556" w:rsidRPr="009D2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3"/>
    <w:rsid w:val="006C7556"/>
    <w:rsid w:val="009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18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epi.com/bencandy.php?fid=102&amp;id=19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Company>微软中国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2015-09-24T07:00:00Z</dcterms:created>
  <dcterms:modified xsi:type="dcterms:W3CDTF">2015-09-24T07:02:00Z</dcterms:modified>
</cp:coreProperties>
</file>